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sz w:val="24"/>
          <w:szCs w:val="24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R4-2315699</w:t>
      </w:r>
      <w:bookmarkStart w:id="3" w:name="_GoBack"/>
      <w:bookmarkEnd w:id="3"/>
    </w:p>
    <w:bookmarkEnd w:id="2"/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ascii="Arial" w:hAnsi="Arial"/>
          <w:b/>
          <w:sz w:val="24"/>
          <w:highlight w:val="none"/>
          <w:lang w:val="pt-BR"/>
        </w:rPr>
      </w:pPr>
      <w:r>
        <w:rPr>
          <w:rFonts w:hint="eastAsia" w:ascii="Arial" w:hAnsi="Arial" w:cs="Arial"/>
          <w:b/>
          <w:sz w:val="24"/>
          <w:szCs w:val="24"/>
        </w:rPr>
        <w:t>Xiamen, China, Oct 9 – Oct 13, 2023</w:t>
      </w:r>
    </w:p>
    <w:p>
      <w:pPr>
        <w:pStyle w:val="14"/>
        <w:widowControl w:val="0"/>
        <w:spacing w:before="120" w:after="120"/>
        <w:jc w:val="both"/>
        <w:rPr>
          <w:b/>
          <w:i/>
          <w:sz w:val="24"/>
        </w:rPr>
      </w:pP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hint="eastAsia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on NR BS ATG demodulation requirements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59"/>
          <w:rFonts w:hint="eastAsia"/>
          <w:b/>
        </w:rPr>
        <w:t>ZTE Corporation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5.13.7.3</w:t>
      </w:r>
    </w:p>
    <w:p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>
      <w:pPr>
        <w:spacing w:before="120" w:after="120"/>
        <w:rPr>
          <w:rFonts w:hint="default"/>
          <w:szCs w:val="22"/>
          <w:lang w:val="en-US"/>
        </w:rPr>
      </w:pPr>
      <w:r>
        <w:rPr>
          <w:rFonts w:hint="eastAsia"/>
          <w:szCs w:val="22"/>
        </w:rPr>
        <w:t xml:space="preserve">During the last RAN4 meeting, some conclusions has been reached for </w:t>
      </w:r>
      <w:r>
        <w:rPr>
          <w:rFonts w:hint="eastAsia"/>
          <w:szCs w:val="22"/>
          <w:lang w:val="en-US" w:eastAsia="zh-CN"/>
        </w:rPr>
        <w:t>ATG BS demodulation requirements</w:t>
      </w:r>
      <w:r>
        <w:rPr>
          <w:rFonts w:hint="eastAsia"/>
          <w:szCs w:val="22"/>
        </w:rPr>
        <w:t xml:space="preserve">. </w:t>
      </w: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In this contribution, we want to share some simulation results for ATG BS demodulation from RAN4 perspective.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b/>
          <w:kern w:val="0"/>
          <w:sz w:val="24"/>
          <w:szCs w:val="24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1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2.1 Simulation assumptions</w:t>
      </w: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9"/>
        <w:rPr>
          <w:rFonts w:hint="eastAsia"/>
          <w:b/>
          <w:kern w:val="0"/>
          <w:sz w:val="24"/>
          <w:szCs w:val="24"/>
          <w:lang w:val="en-US" w:eastAsia="zh-CN"/>
        </w:rPr>
      </w:pP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 xml:space="preserve">In RAN4 #107 meeting, simulation assumptions have been approved in [1] which are shown as following Table 2-1. </w:t>
      </w:r>
    </w:p>
    <w:p>
      <w:pPr>
        <w:spacing w:before="120" w:after="120"/>
        <w:jc w:val="center"/>
        <w:rPr>
          <w:rFonts w:hint="default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2-1. Simulation assumptions for PUSCH</w:t>
      </w:r>
    </w:p>
    <w:tbl>
      <w:tblPr>
        <w:tblStyle w:val="76"/>
        <w:tblW w:w="92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2475"/>
        <w:gridCol w:w="1269"/>
        <w:gridCol w:w="1985"/>
        <w:gridCol w:w="20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Parameter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U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nit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b/>
                <w:bCs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b/>
                <w:bCs/>
                <w:color w:val="000000"/>
                <w:sz w:val="20"/>
                <w:szCs w:val="20"/>
              </w:rPr>
              <w:t>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center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C</w:t>
            </w:r>
            <w:r>
              <w:rPr>
                <w:rFonts w:eastAsia="等线"/>
                <w:color w:val="000000"/>
                <w:sz w:val="20"/>
                <w:szCs w:val="20"/>
              </w:rPr>
              <w:t>hannel model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WGN+200Hz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WGN+500Hz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 xml:space="preserve">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22 in Table 2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2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  <w:highlight w:val="none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>64QAM MCS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 xml:space="preserve"> 28 in Table 1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both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256QAM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M</w:t>
            </w:r>
            <w:r>
              <w:rPr>
                <w:rFonts w:eastAsia="等线"/>
                <w:color w:val="000000"/>
                <w:sz w:val="20"/>
                <w:szCs w:val="20"/>
                <w:highlight w:val="none"/>
              </w:rPr>
              <w:t xml:space="preserve">CS </w:t>
            </w:r>
            <w:r>
              <w:rPr>
                <w:rFonts w:hint="eastAsia" w:eastAsia="等线"/>
                <w:color w:val="000000"/>
                <w:sz w:val="20"/>
                <w:szCs w:val="20"/>
                <w:highlight w:val="none"/>
              </w:rPr>
              <w:t>22 in Table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A</w:t>
            </w:r>
            <w:r>
              <w:rPr>
                <w:rFonts w:eastAsia="等线"/>
                <w:color w:val="000000"/>
                <w:sz w:val="20"/>
                <w:szCs w:val="20"/>
              </w:rPr>
              <w:t>ntenna configuration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  <w:tc>
          <w:tcPr>
            <w:tcW w:w="2017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1T2R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Transform precoding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CP-OFDM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HARQ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Maximum number of HARQ transmissions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RV sequence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0, 2, 3, 1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configuration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duration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single-symbol DM-RS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Additional DM-RS position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pos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Number of DM-RS CDM group(s) without data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Ratio of PUSCH EPRE to DM-RS EPRE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-3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port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{0}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DM-RS sequence generation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ID</w:t>
            </w:r>
            <w:r>
              <w:rPr>
                <w:rFonts w:eastAsia="等线"/>
                <w:color w:val="000000"/>
                <w:sz w:val="20"/>
                <w:szCs w:val="20"/>
                <w:vertAlign w:val="superscript"/>
              </w:rPr>
              <w:t>0</w:t>
            </w:r>
            <w:r>
              <w:rPr>
                <w:rFonts w:eastAsia="等线"/>
                <w:color w:val="000000"/>
                <w:sz w:val="20"/>
                <w:szCs w:val="20"/>
              </w:rPr>
              <w:t>=0, n</w:t>
            </w:r>
            <w:r>
              <w:rPr>
                <w:rFonts w:eastAsia="等线"/>
                <w:color w:val="000000"/>
                <w:sz w:val="20"/>
                <w:szCs w:val="20"/>
                <w:vertAlign w:val="subscript"/>
              </w:rPr>
              <w:t>SCID</w:t>
            </w:r>
            <w:r>
              <w:rPr>
                <w:rFonts w:eastAsia="等线"/>
                <w:color w:val="000000"/>
                <w:sz w:val="20"/>
                <w:szCs w:val="20"/>
              </w:rPr>
              <w:t xml:space="preserve"> =0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Time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PUSCH mapping type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Start symbol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Allocation length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restart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domain resource assignment</w:t>
            </w: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RB assignment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Full applicable test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67" w:type="dxa"/>
            <w:vMerge w:val="continue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2475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Frequency hopping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Code block group based PUSCH transmission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等线"/>
                <w:color w:val="000000"/>
                <w:sz w:val="20"/>
                <w:szCs w:val="20"/>
              </w:rPr>
              <w:t>Disabled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394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hint="eastAsia" w:eastAsia="等线"/>
                <w:color w:val="000000"/>
                <w:sz w:val="20"/>
                <w:szCs w:val="20"/>
              </w:rPr>
              <w:t>T</w:t>
            </w:r>
            <w:r>
              <w:rPr>
                <w:rFonts w:eastAsia="等线"/>
                <w:color w:val="000000"/>
                <w:sz w:val="20"/>
                <w:szCs w:val="20"/>
              </w:rPr>
              <w:t>est metric</w:t>
            </w:r>
          </w:p>
        </w:tc>
        <w:tc>
          <w:tcPr>
            <w:tcW w:w="1269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</w:p>
        </w:tc>
        <w:tc>
          <w:tcPr>
            <w:tcW w:w="4002" w:type="dxa"/>
            <w:gridSpan w:val="2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beforeLines="-2147483648" w:after="180" w:afterLines="-2147483648" w:line="276" w:lineRule="auto"/>
              <w:jc w:val="center"/>
              <w:textAlignment w:val="baseline"/>
              <w:rPr>
                <w:rFonts w:eastAsia="等线"/>
                <w:color w:val="000000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rFonts w:hint="default" w:eastAsia="宋体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1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 Simulation results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default"/>
          <w:bCs/>
          <w:kern w:val="0"/>
          <w:szCs w:val="21"/>
          <w:lang w:val="en-US" w:eastAsia="zh-CN"/>
        </w:rPr>
      </w:pPr>
      <w:r>
        <w:rPr>
          <w:rFonts w:hint="eastAsia"/>
          <w:bCs/>
          <w:kern w:val="0"/>
          <w:szCs w:val="21"/>
          <w:lang w:val="en-US" w:eastAsia="zh-CN"/>
        </w:rPr>
        <w:t>Based on the simulation assumptions in above Table2-1, we did some simulations as shown in following Table 2-2 to Table 2-4.</w:t>
      </w: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rFonts w:hint="eastAsia"/>
          <w:sz w:val="22"/>
          <w:szCs w:val="22"/>
          <w:lang w:val="en-US" w:eastAsia="zh-CN"/>
        </w:rPr>
      </w:pPr>
    </w:p>
    <w:p>
      <w:pPr>
        <w:spacing w:before="120" w:after="12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Table 2-2. Simulation results for PUSCH with FDD and TDD</w:t>
      </w:r>
    </w:p>
    <w:tbl>
      <w:tblPr>
        <w:tblStyle w:val="77"/>
        <w:tblW w:w="89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767"/>
        <w:gridCol w:w="1035"/>
        <w:gridCol w:w="812"/>
        <w:gridCol w:w="1268"/>
        <w:gridCol w:w="2036"/>
        <w:gridCol w:w="690"/>
        <w:gridCol w:w="13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Case number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S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CS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B</w:t>
            </w:r>
            <w:r>
              <w:rPr>
                <w:rFonts w:ascii="Arial" w:hAnsi="Arial" w:eastAsia="宋体" w:cs="Arial"/>
                <w:b/>
                <w:sz w:val="16"/>
                <w:lang w:val="en-US" w:eastAsia="zh-CN" w:bidi="ar-SA"/>
              </w:rPr>
              <w:t>andwidth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b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b/>
                <w:sz w:val="16"/>
                <w:lang w:val="en-US" w:eastAsia="zh-CN" w:bidi="ar-SA"/>
              </w:rPr>
              <w:t>MCS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Antenna configuration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Propagation condition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Times New Roman" w:cs="Arial"/>
                <w:b/>
                <w:sz w:val="16"/>
                <w:lang w:val="en-US" w:eastAsia="ko-KR" w:bidi="ar-SA"/>
              </w:rPr>
              <w:t>R</w:t>
            </w: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ank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</w:pPr>
            <w:r>
              <w:rPr>
                <w:rFonts w:hint="eastAsia" w:ascii="Arial" w:hAnsi="Arial" w:eastAsia="Times New Roman" w:cs="Arial"/>
                <w:b/>
                <w:sz w:val="16"/>
                <w:lang w:val="en-US" w:eastAsia="ko-KR" w:bidi="ar-SA"/>
              </w:rPr>
              <w:t>S</w:t>
            </w:r>
            <w:r>
              <w:rPr>
                <w:rFonts w:ascii="Arial" w:hAnsi="Arial" w:eastAsia="Times New Roman" w:cs="Arial"/>
                <w:b/>
                <w:sz w:val="16"/>
                <w:lang w:val="en-US" w:eastAsia="ko-KR" w:bidi="ar-SA"/>
              </w:rPr>
              <w:t>NR@70% max TP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5MHz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MCS20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+ 200Hz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15.38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3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MCS28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</w:t>
            </w: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16.3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981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1-</w:t>
            </w:r>
            <w:r>
              <w:rPr>
                <w:rFonts w:hint="eastAsia" w:ascii="Arial" w:hAnsi="Arial" w:cs="Arial"/>
                <w:sz w:val="16"/>
                <w:lang w:val="en-US" w:eastAsia="zh-CN" w:bidi="ar-SA"/>
              </w:rPr>
              <w:t>4</w:t>
            </w:r>
          </w:p>
        </w:tc>
        <w:tc>
          <w:tcPr>
            <w:tcW w:w="76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30kHz</w:t>
            </w:r>
          </w:p>
        </w:tc>
        <w:tc>
          <w:tcPr>
            <w:tcW w:w="1035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ascii="Arial" w:hAnsi="Arial" w:eastAsia="宋体" w:cs="Arial"/>
                <w:sz w:val="16"/>
                <w:lang w:val="en-US" w:eastAsia="zh-CN" w:bidi="ar-SA"/>
              </w:rPr>
              <w:t>10MHz</w:t>
            </w:r>
          </w:p>
        </w:tc>
        <w:tc>
          <w:tcPr>
            <w:tcW w:w="81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MCS22</w:t>
            </w:r>
          </w:p>
        </w:tc>
        <w:tc>
          <w:tcPr>
            <w:tcW w:w="1268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1x2</w:t>
            </w:r>
          </w:p>
        </w:tc>
        <w:tc>
          <w:tcPr>
            <w:tcW w:w="2036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eastAsia="Times New Roman" w:cs="Arial"/>
                <w:sz w:val="16"/>
                <w:lang w:val="en-US" w:eastAsia="ko-KR" w:bidi="ar-SA"/>
              </w:rPr>
            </w:pPr>
            <w:r>
              <w:rPr>
                <w:rFonts w:ascii="Arial" w:hAnsi="Arial" w:eastAsia="Times New Roman" w:cs="Arial"/>
                <w:sz w:val="16"/>
                <w:lang w:val="en-US" w:eastAsia="ko-KR" w:bidi="ar-SA"/>
              </w:rPr>
              <w:t>AWGN + 500Hz Doppler</w:t>
            </w:r>
          </w:p>
        </w:tc>
        <w:tc>
          <w:tcPr>
            <w:tcW w:w="690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eastAsia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</w:t>
            </w:r>
          </w:p>
        </w:tc>
        <w:tc>
          <w:tcPr>
            <w:tcW w:w="1347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hint="default" w:ascii="Arial" w:hAnsi="Arial" w:eastAsia="宋体" w:cs="Arial"/>
                <w:sz w:val="16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sz w:val="16"/>
                <w:lang w:val="en-US" w:eastAsia="zh-CN" w:bidi="ar-SA"/>
              </w:rPr>
              <w:t>17.26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spacing w:before="120" w:after="120"/>
        <w:jc w:val="center"/>
        <w:rPr>
          <w:sz w:val="28"/>
          <w:szCs w:val="28"/>
        </w:rPr>
      </w:pPr>
      <w:r>
        <w:rPr>
          <w:rFonts w:hint="eastAsia"/>
          <w:szCs w:val="22"/>
          <w:lang w:val="en-US" w:eastAsia="zh-CN"/>
        </w:rPr>
        <w:t xml:space="preserve">Table 2-3. Simulation results for PUSCH with FDD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4"/>
        <w:gridCol w:w="4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34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</w:pPr>
            <w:r>
              <w:drawing>
                <wp:inline distT="0" distB="0" distL="114300" distR="114300">
                  <wp:extent cx="3284855" cy="2464435"/>
                  <wp:effectExtent l="0" t="0" r="0" b="0"/>
                  <wp:docPr id="27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4855" cy="246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5M/15K MCS 28(Table 1) 1T2R</w:t>
            </w:r>
          </w:p>
        </w:tc>
        <w:tc>
          <w:tcPr>
            <w:tcW w:w="4942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textAlignment w:val="baseline"/>
              <w:outlineLvl w:val="9"/>
            </w:pPr>
            <w:r>
              <w:drawing>
                <wp:inline distT="0" distB="0" distL="114300" distR="114300">
                  <wp:extent cx="3289935" cy="2467610"/>
                  <wp:effectExtent l="0" t="0" r="0" b="0"/>
                  <wp:docPr id="1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9935" cy="2467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</w:pPr>
            <w:r>
              <w:rPr>
                <w:rFonts w:hint="eastAsia"/>
                <w:lang w:val="en-US" w:eastAsia="zh-CN"/>
              </w:rPr>
              <w:t>5M/15K MCS 22(Table 2) 1T2R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8"/>
          <w:szCs w:val="28"/>
        </w:rPr>
      </w:pPr>
    </w:p>
    <w:p>
      <w:pPr>
        <w:numPr>
          <w:ilvl w:val="1"/>
          <w:numId w:val="0"/>
        </w:numPr>
        <w:ind w:leftChars="0" w:right="210" w:rightChars="100"/>
        <w:jc w:val="center"/>
        <w:outlineLvl w:val="9"/>
        <w:rPr>
          <w:sz w:val="22"/>
          <w:szCs w:val="22"/>
        </w:rPr>
      </w:pPr>
      <w:r>
        <w:rPr>
          <w:rFonts w:hint="eastAsia"/>
          <w:szCs w:val="22"/>
          <w:lang w:val="en-US" w:eastAsia="zh-CN"/>
        </w:rPr>
        <w:t>Table 2-4. Simulation results for PUSCH with FDD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9"/>
        <w:gridCol w:w="4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939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237230" cy="2428875"/>
                  <wp:effectExtent l="0" t="0" r="0" b="0"/>
                  <wp:docPr id="21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230" cy="2428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</w:pPr>
            <w:r>
              <w:rPr>
                <w:rFonts w:hint="eastAsia"/>
                <w:lang w:val="en-US" w:eastAsia="zh-CN"/>
              </w:rPr>
              <w:t>10M/30K MCS 28(Table 1) 1T2R</w:t>
            </w:r>
          </w:p>
        </w:tc>
        <w:tc>
          <w:tcPr>
            <w:tcW w:w="4937" w:type="dxa"/>
          </w:tcPr>
          <w:p>
            <w:pPr>
              <w:numPr>
                <w:ilvl w:val="1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ind w:right="210" w:rightChars="100"/>
              <w:jc w:val="center"/>
              <w:textAlignment w:val="baseline"/>
              <w:outlineLvl w:val="9"/>
            </w:pPr>
            <w:r>
              <w:drawing>
                <wp:inline distT="0" distB="0" distL="114300" distR="114300">
                  <wp:extent cx="3235960" cy="2426970"/>
                  <wp:effectExtent l="0" t="0" r="0" b="0"/>
                  <wp:docPr id="2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5960" cy="2426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ind w:left="0" w:leftChars="0" w:right="210" w:rightChars="100" w:firstLine="0" w:firstLineChars="0"/>
              <w:jc w:val="center"/>
              <w:textAlignment w:val="baseline"/>
              <w:outlineLvl w:val="9"/>
            </w:pPr>
            <w:r>
              <w:rPr>
                <w:rFonts w:hint="eastAsia"/>
                <w:lang w:val="en-US" w:eastAsia="zh-CN"/>
              </w:rPr>
              <w:t>10M/30K MCS 22(Table 2) 1T2R</w:t>
            </w:r>
          </w:p>
        </w:tc>
      </w:tr>
    </w:tbl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numPr>
          <w:ilvl w:val="1"/>
          <w:numId w:val="0"/>
        </w:numPr>
        <w:ind w:leftChars="0" w:right="210" w:rightChars="100"/>
        <w:outlineLvl w:val="9"/>
        <w:rPr>
          <w:sz w:val="22"/>
          <w:szCs w:val="22"/>
        </w:rPr>
      </w:pPr>
    </w:p>
    <w:p>
      <w:pPr>
        <w:widowControl w:val="0"/>
        <w:spacing w:beforeLines="100" w:afterLines="0" w:line="240" w:lineRule="auto"/>
        <w:jc w:val="left"/>
        <w:rPr>
          <w:rFonts w:hint="eastAsia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>
      <w:pPr>
        <w:widowControl w:val="0"/>
        <w:numPr>
          <w:ilvl w:val="255"/>
          <w:numId w:val="0"/>
        </w:numPr>
        <w:spacing w:beforeLines="0" w:afterLines="0" w:line="240" w:lineRule="auto"/>
        <w:jc w:val="both"/>
        <w:rPr>
          <w:rFonts w:hint="eastAsia" w:eastAsia="宋体"/>
          <w:bCs/>
          <w:kern w:val="0"/>
          <w:szCs w:val="21"/>
          <w:lang w:val="en-US" w:eastAsia="zh-CN"/>
        </w:rPr>
      </w:pPr>
      <w:r>
        <w:rPr>
          <w:kern w:val="0"/>
          <w:sz w:val="20"/>
        </w:rPr>
        <w:t xml:space="preserve">In this contribution, </w:t>
      </w:r>
      <w:r>
        <w:rPr>
          <w:rFonts w:hint="eastAsia"/>
          <w:kern w:val="0"/>
          <w:sz w:val="20"/>
        </w:rPr>
        <w:t>we provide our simulation results</w:t>
      </w:r>
      <w:r>
        <w:rPr>
          <w:rFonts w:hint="eastAsia"/>
          <w:kern w:val="0"/>
          <w:sz w:val="20"/>
          <w:lang w:val="en-US" w:eastAsia="zh-CN"/>
        </w:rPr>
        <w:t xml:space="preserve"> for</w:t>
      </w:r>
      <w:r>
        <w:rPr>
          <w:rFonts w:hint="eastAsia"/>
          <w:kern w:val="0"/>
          <w:sz w:val="20"/>
        </w:rPr>
        <w:t xml:space="preserve"> NR BS ATG demodulation requirements</w:t>
      </w:r>
      <w:r>
        <w:rPr>
          <w:rFonts w:hint="eastAsia"/>
          <w:kern w:val="0"/>
          <w:sz w:val="20"/>
          <w:lang w:val="en-US" w:eastAsia="zh-CN"/>
        </w:rPr>
        <w:t>.</w:t>
      </w:r>
    </w:p>
    <w:p>
      <w:pPr>
        <w:widowControl w:val="0"/>
        <w:spacing w:beforeLines="100" w:afterLines="0" w:line="240" w:lineRule="auto"/>
        <w:jc w:val="both"/>
        <w:rPr>
          <w:rFonts w:hint="default"/>
          <w:b/>
          <w:bCs/>
          <w:i/>
          <w:iCs/>
          <w:sz w:val="21"/>
          <w:szCs w:val="21"/>
          <w:lang w:val="en-US" w:eastAsia="zh-CN"/>
        </w:rPr>
      </w:pPr>
    </w:p>
    <w:p>
      <w:pPr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 xml:space="preserve">4 </w:t>
      </w:r>
      <w:r>
        <w:rPr>
          <w:rFonts w:hint="eastAsia"/>
          <w:b/>
          <w:kern w:val="0"/>
          <w:sz w:val="24"/>
          <w:szCs w:val="24"/>
        </w:rPr>
        <w:t>Reference</w:t>
      </w:r>
      <w:r>
        <w:rPr>
          <w:rFonts w:hint="eastAsia"/>
          <w:b/>
          <w:kern w:val="0"/>
          <w:sz w:val="24"/>
          <w:szCs w:val="24"/>
          <w:lang w:val="en-US" w:eastAsia="zh-CN"/>
        </w:rPr>
        <w:t>s</w:t>
      </w:r>
    </w:p>
    <w:p>
      <w:pPr>
        <w:numPr>
          <w:ilvl w:val="0"/>
          <w:numId w:val="9"/>
        </w:numPr>
        <w:rPr>
          <w:rFonts w:hint="default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R4-2309796 WF for ATG demodulation requirements. 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RAN4#10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7</w:t>
      </w:r>
      <w:r>
        <w:rPr>
          <w:rFonts w:hint="eastAsia" w:ascii="Times New Roman" w:hAnsi="Times New Roman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>meeting.</w:t>
      </w:r>
      <w:r>
        <w:rPr>
          <w:rFonts w:hint="eastAsia" w:cs="Times New Roman"/>
          <w:color w:val="000000"/>
          <w:kern w:val="2"/>
          <w:sz w:val="21"/>
          <w:szCs w:val="24"/>
          <w:highlight w:val="none"/>
          <w:lang w:val="en-US" w:eastAsia="zh-CN" w:bidi="ar-SA"/>
        </w:rPr>
        <w:t xml:space="preserve"> CMCC.</w:t>
      </w: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/>
          <w:lang w:eastAsia="en-US"/>
        </w:rPr>
      </w:pPr>
    </w:p>
    <w:p>
      <w:pPr>
        <w:pStyle w:val="33"/>
        <w:numPr>
          <w:ilvl w:val="0"/>
          <w:numId w:val="0"/>
        </w:numPr>
        <w:tabs>
          <w:tab w:val="left" w:pos="-420"/>
        </w:tabs>
        <w:spacing w:beforeLines="-2147483648" w:after="160" w:afterLines="-2147483648" w:line="259" w:lineRule="auto"/>
        <w:ind w:right="-22" w:rightChars="0"/>
        <w:contextualSpacing/>
        <w:jc w:val="left"/>
        <w:rPr>
          <w:rFonts w:hint="eastAsia" w:ascii="Times New Roman" w:hAnsi="Times New Roman" w:eastAsiaTheme="minorHAnsi" w:cstheme="minorBidi"/>
          <w:kern w:val="0"/>
          <w:sz w:val="21"/>
          <w:szCs w:val="21"/>
          <w:lang w:eastAsia="en-US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281BC2"/>
    <w:multiLevelType w:val="singleLevel"/>
    <w:tmpl w:val="81281BC2"/>
    <w:lvl w:ilvl="0" w:tentative="0">
      <w:start w:val="1"/>
      <w:numFmt w:val="decimal"/>
      <w:suff w:val="space"/>
      <w:lvlText w:val="(%1)"/>
      <w:lvlJc w:val="left"/>
    </w:lvl>
  </w:abstractNum>
  <w:abstractNum w:abstractNumId="1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2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3">
    <w:nsid w:val="E380A733"/>
    <w:multiLevelType w:val="singleLevel"/>
    <w:tmpl w:val="E380A733"/>
    <w:lvl w:ilvl="0" w:tentative="0">
      <w:start w:val="1"/>
      <w:numFmt w:val="decimal"/>
      <w:suff w:val="space"/>
      <w:lvlText w:val="(%1)"/>
      <w:lvlJc w:val="left"/>
    </w:lvl>
  </w:abstractNum>
  <w:abstractNum w:abstractNumId="4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5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4E677C90"/>
    <w:multiLevelType w:val="singleLevel"/>
    <w:tmpl w:val="4E677C90"/>
    <w:lvl w:ilvl="0" w:tentative="0">
      <w:start w:val="1"/>
      <w:numFmt w:val="decimal"/>
      <w:suff w:val="space"/>
      <w:lvlText w:val="[%1]"/>
      <w:lvlJc w:val="left"/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07A6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619D"/>
    <w:rsid w:val="002169F5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91C5F"/>
    <w:rsid w:val="002A5285"/>
    <w:rsid w:val="002B1799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32ECB"/>
    <w:rsid w:val="0034730D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5CA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4B2F"/>
    <w:rsid w:val="00746E22"/>
    <w:rsid w:val="00756220"/>
    <w:rsid w:val="00764336"/>
    <w:rsid w:val="00770C57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198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A5574"/>
    <w:rsid w:val="009C165E"/>
    <w:rsid w:val="009C4D8C"/>
    <w:rsid w:val="009C6AA9"/>
    <w:rsid w:val="009D77AD"/>
    <w:rsid w:val="009E2DC5"/>
    <w:rsid w:val="009F300C"/>
    <w:rsid w:val="009F6B4D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A03E6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49C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4AC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5FC4"/>
    <w:rsid w:val="00FE4F39"/>
    <w:rsid w:val="00FF10BD"/>
    <w:rsid w:val="01026E3F"/>
    <w:rsid w:val="011A0B49"/>
    <w:rsid w:val="011E4C0F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05DDF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BA53C1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B741D9"/>
    <w:rsid w:val="06C457B6"/>
    <w:rsid w:val="06C86335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4D1B1D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347FC"/>
    <w:rsid w:val="0ACB2C6F"/>
    <w:rsid w:val="0AD542C1"/>
    <w:rsid w:val="0ADD5A20"/>
    <w:rsid w:val="0AE10FD9"/>
    <w:rsid w:val="0AF13898"/>
    <w:rsid w:val="0AFB3228"/>
    <w:rsid w:val="0AFC6C07"/>
    <w:rsid w:val="0B0263E5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26E5C"/>
    <w:rsid w:val="0D883C88"/>
    <w:rsid w:val="0D900677"/>
    <w:rsid w:val="0D966BF7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1E5D62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4F4077"/>
    <w:rsid w:val="0F60682C"/>
    <w:rsid w:val="0F6763D9"/>
    <w:rsid w:val="0F702E87"/>
    <w:rsid w:val="0F715B2B"/>
    <w:rsid w:val="0F7616FC"/>
    <w:rsid w:val="0F764270"/>
    <w:rsid w:val="0F77369D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B91F95"/>
    <w:rsid w:val="10C715C5"/>
    <w:rsid w:val="10D335EF"/>
    <w:rsid w:val="10E746EA"/>
    <w:rsid w:val="10E83FE0"/>
    <w:rsid w:val="10EC3168"/>
    <w:rsid w:val="10F52718"/>
    <w:rsid w:val="10FE153C"/>
    <w:rsid w:val="114028DC"/>
    <w:rsid w:val="116A74C9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794EEF"/>
    <w:rsid w:val="14816B50"/>
    <w:rsid w:val="148313F4"/>
    <w:rsid w:val="1484169C"/>
    <w:rsid w:val="14934F1A"/>
    <w:rsid w:val="149559C4"/>
    <w:rsid w:val="14A759A3"/>
    <w:rsid w:val="14AC0C32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0A628B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171305"/>
    <w:rsid w:val="181C41D3"/>
    <w:rsid w:val="182041E4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26DFA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CF1420C"/>
    <w:rsid w:val="1D037029"/>
    <w:rsid w:val="1D1E6C5D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1C14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E6676"/>
    <w:rsid w:val="20590807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521454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6A53B4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B247D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22D1E"/>
    <w:rsid w:val="252B49E0"/>
    <w:rsid w:val="2534064A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874ED"/>
    <w:rsid w:val="25FB5636"/>
    <w:rsid w:val="25FE58A9"/>
    <w:rsid w:val="26070462"/>
    <w:rsid w:val="260D2C45"/>
    <w:rsid w:val="26395C92"/>
    <w:rsid w:val="26484954"/>
    <w:rsid w:val="266237C3"/>
    <w:rsid w:val="2663071E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099E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5F3ECD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A07D38"/>
    <w:rsid w:val="2BB960F0"/>
    <w:rsid w:val="2BC40957"/>
    <w:rsid w:val="2BCB5DAA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B34A7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4D6653"/>
    <w:rsid w:val="2D5372BC"/>
    <w:rsid w:val="2D5839DB"/>
    <w:rsid w:val="2D62469E"/>
    <w:rsid w:val="2D6B40A9"/>
    <w:rsid w:val="2D8A3FA2"/>
    <w:rsid w:val="2D9767DC"/>
    <w:rsid w:val="2D980DDC"/>
    <w:rsid w:val="2D987372"/>
    <w:rsid w:val="2DA07027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71E5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2B39A9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7E0F"/>
    <w:rsid w:val="33B86AFE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96044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2E4F6B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C957FD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6D427E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366E1A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0519B"/>
    <w:rsid w:val="3B113F51"/>
    <w:rsid w:val="3B185809"/>
    <w:rsid w:val="3B2D1F45"/>
    <w:rsid w:val="3B307112"/>
    <w:rsid w:val="3B540533"/>
    <w:rsid w:val="3B5A2A22"/>
    <w:rsid w:val="3B632CFB"/>
    <w:rsid w:val="3B7804A3"/>
    <w:rsid w:val="3B8010C0"/>
    <w:rsid w:val="3B8E2153"/>
    <w:rsid w:val="3BA03B83"/>
    <w:rsid w:val="3BA073BF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864764"/>
    <w:rsid w:val="3C8D019C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D467FA"/>
    <w:rsid w:val="3DF95812"/>
    <w:rsid w:val="3DFB2413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6F2504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0023"/>
    <w:rsid w:val="406277A4"/>
    <w:rsid w:val="4065170A"/>
    <w:rsid w:val="406E5CAB"/>
    <w:rsid w:val="40713C35"/>
    <w:rsid w:val="40745F23"/>
    <w:rsid w:val="40830062"/>
    <w:rsid w:val="40836272"/>
    <w:rsid w:val="408376F8"/>
    <w:rsid w:val="408A3F0D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65389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263D5"/>
    <w:rsid w:val="437556C4"/>
    <w:rsid w:val="43874CD4"/>
    <w:rsid w:val="439D51EA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A93C83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1767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6F486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2E4DBF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8A25CC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81419F"/>
    <w:rsid w:val="4C923A72"/>
    <w:rsid w:val="4C9E2807"/>
    <w:rsid w:val="4CB96B0F"/>
    <w:rsid w:val="4CC42739"/>
    <w:rsid w:val="4CD315DD"/>
    <w:rsid w:val="4CDB409A"/>
    <w:rsid w:val="4CE34E9F"/>
    <w:rsid w:val="4CED698D"/>
    <w:rsid w:val="4CF52D94"/>
    <w:rsid w:val="4D43301D"/>
    <w:rsid w:val="4D462159"/>
    <w:rsid w:val="4D566017"/>
    <w:rsid w:val="4D7D3EFB"/>
    <w:rsid w:val="4D810535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156322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BA1C28"/>
    <w:rsid w:val="51C93676"/>
    <w:rsid w:val="51D129CA"/>
    <w:rsid w:val="51D93F8A"/>
    <w:rsid w:val="51E5046A"/>
    <w:rsid w:val="52272B85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123B04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BC16D3"/>
    <w:rsid w:val="53D6247A"/>
    <w:rsid w:val="53DB3477"/>
    <w:rsid w:val="53E77CBF"/>
    <w:rsid w:val="53F31811"/>
    <w:rsid w:val="53FE7128"/>
    <w:rsid w:val="54192B07"/>
    <w:rsid w:val="54247F22"/>
    <w:rsid w:val="542C29CD"/>
    <w:rsid w:val="542F1551"/>
    <w:rsid w:val="54381756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54E66"/>
    <w:rsid w:val="57197E55"/>
    <w:rsid w:val="5732705F"/>
    <w:rsid w:val="57351D6F"/>
    <w:rsid w:val="57556ACC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90317F0"/>
    <w:rsid w:val="59075000"/>
    <w:rsid w:val="59200EBC"/>
    <w:rsid w:val="593559FD"/>
    <w:rsid w:val="594079B2"/>
    <w:rsid w:val="594A13D7"/>
    <w:rsid w:val="595346FA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AF55D01"/>
    <w:rsid w:val="5B141085"/>
    <w:rsid w:val="5B28192B"/>
    <w:rsid w:val="5B2E7D32"/>
    <w:rsid w:val="5B5F300B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06E12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B51FDE"/>
    <w:rsid w:val="5EBA4472"/>
    <w:rsid w:val="5ECA3D37"/>
    <w:rsid w:val="5ED02871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170C2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013242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82630"/>
    <w:rsid w:val="65DC5939"/>
    <w:rsid w:val="65DC7985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4805B8"/>
    <w:rsid w:val="665654C1"/>
    <w:rsid w:val="665B55EA"/>
    <w:rsid w:val="665B5C67"/>
    <w:rsid w:val="66655F85"/>
    <w:rsid w:val="66761FB9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8D049E"/>
    <w:rsid w:val="69AE1F57"/>
    <w:rsid w:val="69CC637E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516B2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9C76AD"/>
    <w:rsid w:val="6BA9194F"/>
    <w:rsid w:val="6BAC41DA"/>
    <w:rsid w:val="6BE727F5"/>
    <w:rsid w:val="6BF36ABE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111038"/>
    <w:rsid w:val="6D221E52"/>
    <w:rsid w:val="6D227835"/>
    <w:rsid w:val="6D3C6626"/>
    <w:rsid w:val="6D5D0DB5"/>
    <w:rsid w:val="6D6855B1"/>
    <w:rsid w:val="6D7B4AB7"/>
    <w:rsid w:val="6D89784B"/>
    <w:rsid w:val="6D8E70A1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24DC5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2E88"/>
    <w:rsid w:val="708746BC"/>
    <w:rsid w:val="708F7F54"/>
    <w:rsid w:val="709E3D85"/>
    <w:rsid w:val="70AC660B"/>
    <w:rsid w:val="70B17138"/>
    <w:rsid w:val="70BB2EF0"/>
    <w:rsid w:val="70BC2801"/>
    <w:rsid w:val="70C6646C"/>
    <w:rsid w:val="70F77E88"/>
    <w:rsid w:val="70FC2D1E"/>
    <w:rsid w:val="71015D6B"/>
    <w:rsid w:val="71151975"/>
    <w:rsid w:val="71336A65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0742F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270B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8B2071"/>
    <w:rsid w:val="73B4197F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D52FA"/>
    <w:rsid w:val="748F1701"/>
    <w:rsid w:val="74993216"/>
    <w:rsid w:val="74B44784"/>
    <w:rsid w:val="74B808BF"/>
    <w:rsid w:val="74E06625"/>
    <w:rsid w:val="75084E8F"/>
    <w:rsid w:val="75202656"/>
    <w:rsid w:val="75752B04"/>
    <w:rsid w:val="75783839"/>
    <w:rsid w:val="758910BB"/>
    <w:rsid w:val="75955DA9"/>
    <w:rsid w:val="75977910"/>
    <w:rsid w:val="759F2A35"/>
    <w:rsid w:val="75A13B4C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343DE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6FE47B2"/>
    <w:rsid w:val="771B67DF"/>
    <w:rsid w:val="77451578"/>
    <w:rsid w:val="77552EF5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33711D"/>
    <w:rsid w:val="78497C2E"/>
    <w:rsid w:val="7854087B"/>
    <w:rsid w:val="785D2223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4B6CBA"/>
    <w:rsid w:val="7964574A"/>
    <w:rsid w:val="79941CF2"/>
    <w:rsid w:val="79973382"/>
    <w:rsid w:val="79D33056"/>
    <w:rsid w:val="79D82BB5"/>
    <w:rsid w:val="79EC0256"/>
    <w:rsid w:val="79F60153"/>
    <w:rsid w:val="79FB6E2C"/>
    <w:rsid w:val="7A000A00"/>
    <w:rsid w:val="7A0C4750"/>
    <w:rsid w:val="7A4C2D60"/>
    <w:rsid w:val="7A6C2B9C"/>
    <w:rsid w:val="7A6D61A5"/>
    <w:rsid w:val="7A6E4BF5"/>
    <w:rsid w:val="7A721EC3"/>
    <w:rsid w:val="7A851D5D"/>
    <w:rsid w:val="7A8A2267"/>
    <w:rsid w:val="7AB42B91"/>
    <w:rsid w:val="7AB53126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145925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3197E"/>
    <w:rsid w:val="7F542B37"/>
    <w:rsid w:val="7F6334FD"/>
    <w:rsid w:val="7F6B2248"/>
    <w:rsid w:val="7F7D7A8E"/>
    <w:rsid w:val="7F872588"/>
    <w:rsid w:val="7F8725BA"/>
    <w:rsid w:val="7F8C6A8F"/>
    <w:rsid w:val="7F994896"/>
    <w:rsid w:val="7F9C175D"/>
    <w:rsid w:val="7FA85877"/>
    <w:rsid w:val="7FAE4683"/>
    <w:rsid w:val="7FDC52B9"/>
    <w:rsid w:val="7FDF0AD5"/>
    <w:rsid w:val="7FE653BC"/>
    <w:rsid w:val="7FEA5C65"/>
    <w:rsid w:val="7FF76A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1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1"/>
    <w:basedOn w:val="1"/>
    <w:qFormat/>
    <w:uiPriority w:val="0"/>
    <w:pPr>
      <w:spacing w:after="180"/>
      <w:ind w:firstLine="420" w:firstLineChars="200"/>
      <w:jc w:val="left"/>
    </w:pPr>
    <w:rPr>
      <w:kern w:val="0"/>
    </w:rPr>
  </w:style>
  <w:style w:type="table" w:customStyle="1" w:styleId="76">
    <w:name w:val="网格型1"/>
    <w:qFormat/>
    <w:uiPriority w:val="39"/>
    <w:pPr>
      <w:spacing w:after="180"/>
    </w:pPr>
    <w:rPr>
      <w:rFonts w:ascii="Calibri" w:hAnsi="Calibri" w:eastAsia="Calibri Light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">
    <w:name w:val="网格型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5</Pages>
  <Words>1032</Words>
  <Characters>7976</Characters>
  <Lines>66</Lines>
  <Paragraphs>17</Paragraphs>
  <TotalTime>1</TotalTime>
  <ScaleCrop>false</ScaleCrop>
  <LinksUpToDate>false</LinksUpToDate>
  <CharactersWithSpaces>8991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</cp:lastModifiedBy>
  <dcterms:modified xsi:type="dcterms:W3CDTF">2023-09-27T09:14:15Z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1BA1FA94008F47E5A57D9B7168AE14BB</vt:lpwstr>
  </property>
</Properties>
</file>